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BLASK PRAWDY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List pasterski Episkopatu Polski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zapowiadający ogólnopolskie obchody XXII Dnia Papieskiego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 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Umiłowani w Chrystusie Panu Siostry i Bracia!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Dziesięciu trędowatych, którzy spotkali Jezusa na pograniczu Samarii i Galilei doświadczyło cudu uzdrowienia tylko z uwagi na posłuszeństwo słowom Jezusa 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17,14). Podobnie było w przypadku Syryjczyka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Naamana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, który realizując nakaz proroka Elizeusza siedmiokrotnie zanurzył się w rzece Jordan (por. 2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Krl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, 5,14). W ten sposób Pan Bóg w swoim Słowie ukazuje istotę aktu wiary, która wyraża się nie tylko w intelektualnej znajomość prawdy objawionej, ale przede wszystkim w dokonywaniu w jej świetle codziennych wyborów.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Wiara [bowiem] to decyzja, która prowadzi do (…) zaufania i zawierzenia Chrystusowi i pozwala nam żyć tak, jak On żył </w:t>
      </w:r>
      <w:r>
        <w:rPr>
          <w:rFonts w:ascii="MuseoSans-300" w:hAnsi="MuseoSans-300"/>
          <w:color w:val="222222"/>
          <w:sz w:val="23"/>
          <w:szCs w:val="23"/>
        </w:rPr>
        <w:t>(VS, 88)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Przeżywając już za tydzień, w niedzielę 16 października, XXII Dzień Papieski, pod hasłem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Blask prawdy, </w:t>
      </w:r>
      <w:r>
        <w:rPr>
          <w:rFonts w:ascii="MuseoSans-300" w:hAnsi="MuseoSans-300"/>
          <w:color w:val="222222"/>
          <w:sz w:val="23"/>
          <w:szCs w:val="23"/>
        </w:rPr>
        <w:t>chcemy wrócić do orędzia, które św. Jan Paweł II zawarł w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Veritatis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splendor</w:t>
      </w:r>
      <w:r>
        <w:rPr>
          <w:rFonts w:ascii="MuseoSans-300" w:hAnsi="MuseoSans-300"/>
          <w:color w:val="222222"/>
          <w:sz w:val="23"/>
          <w:szCs w:val="23"/>
        </w:rPr>
        <w:t>. Celem encykliki, której polskie tłumaczenie tytułu brzmi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Blask prawdy, </w:t>
      </w:r>
      <w:r>
        <w:rPr>
          <w:rFonts w:ascii="MuseoSans-300" w:hAnsi="MuseoSans-300"/>
          <w:color w:val="222222"/>
          <w:sz w:val="23"/>
          <w:szCs w:val="23"/>
        </w:rPr>
        <w:t>jest przypomnienie fundamentów moralności chrześcijańskiej. Pomimo prób jej zniekształcania lub podważania jest ona nadal dobrą propozycją, która może uczynić życie człowieka szczęśliwym.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I. Kryzys pojęcia prawdy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Współcześnie coraz częściej kwestionuje się istnienie prawa naturalnego, zapisanego w duszy człowieka. Podważa się również powszechność i niezmienność jego nakazów.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Dramatyczność obecnej sytuacji </w:t>
      </w:r>
      <w:r>
        <w:rPr>
          <w:rFonts w:ascii="MuseoSans-300" w:hAnsi="MuseoSans-300"/>
          <w:color w:val="222222"/>
          <w:sz w:val="23"/>
          <w:szCs w:val="23"/>
        </w:rPr>
        <w:t>– jak wskazywał św. Jan Paweł II –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 której wydają się zanikać podstawowe wartości moralne, w znacznej mierze uzależniona jest od utraty poczucia grzechu </w:t>
      </w:r>
      <w:r>
        <w:rPr>
          <w:rFonts w:ascii="MuseoSans-300" w:hAnsi="MuseoSans-300"/>
          <w:color w:val="222222"/>
          <w:sz w:val="23"/>
          <w:szCs w:val="23"/>
        </w:rPr>
        <w:t>(Katecheza. 25 sierpnia 1999 r. Rzym)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.</w:t>
      </w:r>
      <w:r>
        <w:rPr>
          <w:rFonts w:ascii="MuseoSans-300" w:hAnsi="MuseoSans-300"/>
          <w:color w:val="222222"/>
          <w:sz w:val="23"/>
          <w:szCs w:val="23"/>
        </w:rPr>
        <w:t> Człowiek ulega bowiem pokusie, że może zająć miejsce Boga i sam określać co jest dobre, a co złe (por. Rdz 3,4). W efekcie prawdę uzależnia się od woli większości, grup interesów, okoliczności, kontekstów kultury, mody oraz indywidulanych osądów poszczególnych ludzi. Wtedy każde zachowanie jest uznawane za normę postępowania, a wszystkie poglądy są ze sobą równe.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Gdy coraz trudniej odróżnić prawdę od fałszu, zatarciu ulegają także granice między faktem a opinią, reklamą a zmyślnym kłamstwem. Podczas korzystania z Internetu nieustannie towarzyszą nam algorytmy. Dobierają one wyszukiwane i przeglądane przez nas treści tak aby były jak najbardziej dostosowane do naszych zainteresowań i oczekiwań. To jednak utrudnia konfrontację z alternatywnymi opiniami, a w efekcie dotarcie do obiektywnej prawdy. Użytkownicy mediów społecznościowych często nie kierują się już chęcią autentycznej prezentacji siebie, ale przygotowywane materiały dostosowują do oczekiwań odbiorców. W pogoni za popularnością, przekraczają granice moralności, dobrego smaku czy prywatności. W przestrzeni medialnej mamy coraz częściej do czynienia z tzw.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faktami alternatywnymi</w:t>
      </w:r>
      <w:r>
        <w:rPr>
          <w:rFonts w:ascii="MuseoSans-300" w:hAnsi="MuseoSans-300"/>
          <w:color w:val="222222"/>
          <w:sz w:val="23"/>
          <w:szCs w:val="23"/>
        </w:rPr>
        <w:t> (ang.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fake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news</w:t>
      </w:r>
      <w:r>
        <w:rPr>
          <w:rFonts w:ascii="MuseoSans-300" w:hAnsi="MuseoSans-300"/>
          <w:color w:val="222222"/>
          <w:sz w:val="23"/>
          <w:szCs w:val="23"/>
        </w:rPr>
        <w:t>). Konsekwencją  tego jest spadek zaufania do wszelkich publikowanych treści. W erze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postprawdy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 nie tylko mamy prawdę i kłamstwo, lecz także pojawia się trzecia kategoria niejednoznacznych stwierdzeń tj.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mijanie się z prawdą, przesada, koloryzowanie rzeczywistości.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świecie, w którym zanika umiejętność rozróżniania prawdy od kłamstwa kultura zamyka się także na sens oraz wartość człowieczeństwa. Wypaczeniu ulegają takie pojęcia jak miłość, wolność, wspólnota a także samo określenie osoby ludzkiej i jej praw. Żyjemy w czasach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 których osoby stają się przedmiotem użycia, podobnie jak używa się rzeczy</w:t>
      </w:r>
      <w:r>
        <w:rPr>
          <w:rFonts w:ascii="MuseoSans-300" w:hAnsi="MuseoSans-300"/>
          <w:color w:val="222222"/>
          <w:sz w:val="23"/>
          <w:szCs w:val="23"/>
        </w:rPr>
        <w:t> (GS, 13). Tragicznym potwierdzeniem tego procesu jest aborcja, którą ukazuje się jako „prawo wyboru” małżonków, a zwłaszcza kobiety. Dzieci traktowane są jako przeszkoda w rozwoju rodziców, a rodzina staje się instytucją ograniczającą wolność swoich członków. Procesy te uderzają w filary cywilizacji i kwestionują dziedzictwo kultury chrześcijańskiej.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II. Nierozerwalny związek pomiędzy prawdą, dobrem i wolnością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Odnowa życia moralnego może dokonać się jedynie poprzez ukazanie prawdziwego oblicza wiary chrześcijańskiej,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która nie jest zbiorem tez wymagających przyjęcia i zatwierdzenia przez rozum. Jest natomiast poznaniem Chrystusa </w:t>
      </w:r>
      <w:r>
        <w:rPr>
          <w:rFonts w:ascii="MuseoSans-300" w:hAnsi="MuseoSans-300"/>
          <w:color w:val="222222"/>
          <w:sz w:val="23"/>
          <w:szCs w:val="23"/>
        </w:rPr>
        <w:t>(VS, 88). Dlatego tak ważna dla Kościoła i świata jest Encyklika o „blasku prawdy” (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Veritas splendor)</w:t>
      </w:r>
      <w:r>
        <w:rPr>
          <w:rFonts w:ascii="MuseoSans-300" w:hAnsi="MuseoSans-300"/>
          <w:color w:val="222222"/>
          <w:sz w:val="23"/>
          <w:szCs w:val="23"/>
        </w:rPr>
        <w:t>. Jedynie blask Prawdy, którą jest Jezus, może oświecić umysł tak, by człowiek mógł odkryć sens swojego życia i powołania oraz odróżnić dobro od zła.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Fundamentem moralności chrześcijańskiej jest naśladowanie Chrystusa. Jego słowa, czyny i przykazania tworzą moralną regułę życia chrześcijańskiego. Człowiek jednak nie potrafi o własnych siłach iść za Chrystusa. Staje się to możliwe dzięki otwartości na dar Ducha Świętego. Owocem Jego działania jest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nowe serce</w:t>
      </w:r>
      <w:r>
        <w:rPr>
          <w:rFonts w:ascii="MuseoSans-300" w:hAnsi="MuseoSans-300"/>
          <w:color w:val="222222"/>
          <w:sz w:val="23"/>
          <w:szCs w:val="23"/>
        </w:rPr>
        <w:t xml:space="preserve"> 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Ez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36,26), które pozwala odkryć człowiekowi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Prawo Boże już nie jako przymus, ciężar i ograniczenie wolności, ale jako dobro, które chroni go przed niewolą grzechu. Prawda, którą przynosi Chrystus staje się tym samym mocą, która wyzwala człowieka. W ten sposób odkrywa on, że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wolność człowieka i Boże prawo nie są ze sobą sprzeczne, ale przeciwnie – wzajemnie się do siebie odwołują</w:t>
      </w:r>
      <w:r>
        <w:rPr>
          <w:rFonts w:ascii="MuseoSans-300" w:hAnsi="MuseoSans-300"/>
          <w:color w:val="222222"/>
          <w:sz w:val="23"/>
          <w:szCs w:val="23"/>
        </w:rPr>
        <w:t> (VS, 17). Istota wolności wyraża się bowiem w darze z siebie w służbie Bogu i ludziom. Zdając sobie sprawę z wysokich standardów tego zadania, jak i ze słabości ludzkiej kondycji, Kościół oferuje człowiekowi Boże miłosierdzie, które pozwala mu przezwyciężać jego słabości.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Harmonia między wolnością a prawdą wymaga niekiedy ofiar i trzeba za nią płacić wysoką cenę. W określonych sytuacjach przestrzeganie prawa Bożego bywa trudne, nigdy jednak nie jest niemożliwe. Potwierdza to Kościół wynosząc do chwały ołtarzy licznych świętych, którzy słowem i czynem świadczyli o prawdzie moralnej aż do męczeństwa, woleli umrzeć niż popełnić grzech. Także każdy z nas jest powołany do  składania takiego świadectwa wierze, nawet za cenę cierpień i ofiar.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III. Formacja sumienia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Przestrzenią dialogu prawdy i wolności w każdym człowieku jest sumienie. To tu dokonuje się osąd praktyczny, czyli co należy czynić, a czego unikać. Sumienie nie jest jednak wolne od niebezpieczeństwa błędu. Dlatego kluczowym zadaniem duszpasterzy i wychowawców, ale także każdego wierzącego jest troska o formację sumienia. Tylko bowiem uformowane sumienie pozwala człowiekowi dostosowywać się do obiektywnych norm moralności i uniknąć ślepej samowoli w podejmowaniu decyzji (por. KDK 16). Szczególną rolę pełni tu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Kościół i jego Magisterium, który jest nauczycielem prawdy i ciąży na nim obowiązek, aby głosił i autentycznie nauczał Prawdy, którą jest Chrystus, a zarazem powagą swoją wyjaśniał i potwierdzał zasady porządku moralnego, wynikające z samej natury ludzkiej</w:t>
      </w:r>
      <w:r>
        <w:rPr>
          <w:rFonts w:ascii="MuseoSans-300" w:hAnsi="MuseoSans-300"/>
          <w:color w:val="222222"/>
          <w:sz w:val="23"/>
          <w:szCs w:val="23"/>
        </w:rPr>
        <w:t> (VS, 64). W tym zadaniu nieodzowną pomoc stanowi wielkie dzieło pontyfikatu św. Jana Pawła II, jakim jest Katechizm Kościoła Katolickiego. Pozostaje on bowiem punktem odniesienia w naszych codziennych wyborach i ocenach rzeczywistości.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Misję formacji sumień Kościół realizuje także poprzez regularną katechezę dzieci, młodzieży i dorosłych, formację w ruchach i stowarzyszeniach, a także coraz częściej w mediach społecznościowych, m.in. w formie odpowiedzi na stawiane pytania. Kluczowa jest praca spowiedników i kierowników duchowych, którzy poprzez rozmowy, pouczenia, a przede wszystkim poprzez sprawowanie sakramentów kształtują ludzkie sumienia. W tym miejscu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zachęcamy do osobistej formacji wszystkich wierzących, która dokonuje się poprzez codzienną praktykę modlitwy rachunkiem sumienia i częstą spowiedź.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IV. „Żywy pomnik” św. Jana Pawła II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Formacją sumień młodych ludzi zajmuje się również Fundacja „Dzieło Nowego Tysiąclecia”.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Wspólnota stypendystów-studentów w Toruniu – </w:t>
      </w:r>
      <w:r>
        <w:rPr>
          <w:rFonts w:ascii="MuseoSans-300" w:hAnsi="MuseoSans-300"/>
          <w:color w:val="222222"/>
          <w:sz w:val="23"/>
          <w:szCs w:val="23"/>
        </w:rPr>
        <w:t>wspomina absolwentka programu stypendialnego Magdalena –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 była dla mnie oparciem i duchowym domem, do którego lubię wracać. Świadomość, że w tym samym mieście żyją osoby, które kierują się podobnymi wartościami i potrafią zrozumieć moje wątpliwości lub wspólnie poszukiwać odpowiedzi na nurtujące pytania, była bardzo budująca w czasie studiów. </w:t>
      </w:r>
      <w:r>
        <w:rPr>
          <w:rFonts w:ascii="MuseoSans-300" w:hAnsi="MuseoSans-300"/>
          <w:color w:val="222222"/>
          <w:sz w:val="23"/>
          <w:szCs w:val="23"/>
        </w:rPr>
        <w:t>Fundacja co roku swoją opieką obejmuje blisko dwa tysiące zdolnych uczniów i studentów z niezamożnych rodzin, z wiosek i małych miejscowości całej Polski, a w ostatnim czasie także z Ukrainy.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przyszłą niedzielę, podczas kwesty przy kościołach i w miejscach publicznych, będziemy mogli wesprzeć materialnie budowany przez nas wszystkich od 22 lat „żywy pomnik” św. Jana Pawła II. Dziś, w obliczu trudności finansowych wielu rodzin, przez składane ofiary mamy szansę podtrzymać, a niejednokrotnie przywrócić nadzieję w sercach młodych ludzi na lepszą przyszłość i realizację ich edukacyjnych aspiracji dla dobra Kościoła i Ojczyzny. Niech udzielone w ten sposób wsparcie, nawet w obliczu osobistych trudności i niedostatków, będzie wyrazem naszej solidarności i wyobraźni miłosierdzia.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Na czas owocnego przeżywania XXII Dnia Papieskiego udzielamy wszystkim pasterskiego błogosławieństwa.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Podpisali: Kardynałowie, Arcybiskupi i Biskupi</w:t>
      </w:r>
      <w:r>
        <w:rPr>
          <w:rFonts w:ascii="MuseoSans-300" w:hAnsi="MuseoSans-300"/>
          <w:color w:val="222222"/>
          <w:sz w:val="23"/>
          <w:szCs w:val="23"/>
        </w:rPr>
        <w:br/>
        <w:t>obecni na 392. Zebraniu Plenarnym Konferencji Episkopatu Polski,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Zakopane, 6-7 czerwca 2022 r.</w:t>
      </w:r>
    </w:p>
    <w:p w:rsidR="008C59A7" w:rsidRDefault="008C59A7" w:rsidP="008C59A7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List należy odczytać w niedzielę, 9 października 2022 r.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BA6"/>
    <w:rsid w:val="000E6BA6"/>
    <w:rsid w:val="008C59A7"/>
    <w:rsid w:val="0091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36B4F-547E-4BC3-9D95-AFBA1479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C5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C59A7"/>
    <w:rPr>
      <w:b/>
      <w:bCs/>
    </w:rPr>
  </w:style>
  <w:style w:type="character" w:styleId="Uwydatnienie">
    <w:name w:val="Emphasis"/>
    <w:basedOn w:val="Domylnaczcionkaakapitu"/>
    <w:uiPriority w:val="20"/>
    <w:qFormat/>
    <w:rsid w:val="008C59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0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1283</Words>
  <Characters>7701</Characters>
  <Application>Microsoft Office Word</Application>
  <DocSecurity>0</DocSecurity>
  <Lines>64</Lines>
  <Paragraphs>17</Paragraphs>
  <ScaleCrop>false</ScaleCrop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2022-09-21T08:53:00Z</dcterms:created>
  <dcterms:modified xsi:type="dcterms:W3CDTF">2022-09-21T08:53:00Z</dcterms:modified>
</cp:coreProperties>
</file>