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245" w:rsidRDefault="00914245" w:rsidP="00914245">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color w:val="222222"/>
          <w:sz w:val="23"/>
          <w:szCs w:val="23"/>
        </w:rPr>
        <w:t>APEL</w:t>
      </w:r>
      <w:r>
        <w:rPr>
          <w:rFonts w:ascii="MuseoSans-300" w:hAnsi="MuseoSans-300"/>
          <w:color w:val="222222"/>
          <w:sz w:val="23"/>
          <w:szCs w:val="23"/>
        </w:rPr>
        <w:br/>
        <w:t>KATOLICKICH BISKUPÓW POLSKI I UKRAINY</w:t>
      </w:r>
      <w:r>
        <w:rPr>
          <w:rFonts w:ascii="MuseoSans-300" w:hAnsi="MuseoSans-300"/>
          <w:color w:val="222222"/>
          <w:sz w:val="23"/>
          <w:szCs w:val="23"/>
        </w:rPr>
        <w:br/>
        <w:t>O POSZUKIWANIE DIALOGU I POROZUMIENIA</w:t>
      </w:r>
      <w:r>
        <w:rPr>
          <w:rFonts w:ascii="MuseoSans-300" w:hAnsi="MuseoSans-300"/>
          <w:color w:val="222222"/>
          <w:sz w:val="23"/>
          <w:szCs w:val="23"/>
        </w:rPr>
        <w:br/>
        <w:t>W CELU ZAŻEGNANIA NIEBEZPIECZEŃSTWA DZIAŁAŃ WOJENNYCH</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 niepokojem przyjmujemy informacje o tym, iż ostatnie serie rozmów między Rosją a Zachodem nie doprowadziły do porozumienia. W swoich wystąpieniach przywódcy wielu państw wskazują na zwiększanie presji ze strony rosyjskiej wobec Ukrainy, u której granic masowo gromadzone jest uzbrojenie i wojsko. Okupacja Donbasu i Krymu dowiodły, iż Federacja Rosyjska – naruszając suwerenność państwową i integralność terytorialną Ukrainy – odnosi się w sposób lekceważący do obowiązujących zasad prawa międzynarodowego. Zaistniała zaś sytuacja jest dla krajów Europy środkowo-wschodniej oraz całego kontynentu europejskiego wielkim zagrożeniem, które może zniszczyć dotychczasowy dorobek wielu pokoleń budujących pokojowy ład i jedność Europy.</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1. Reżimy totalitarne XX wieku przyniosły światu tragiczne doświadczenia wojen oraz terroru politycznego, lekceważąc autorytet Boga. W imię fałszywych ideologii skazywano na zagładę całe narody, niszczono poszanowanie godności osoby ludzkiej a istotę sprawowania władzy politycznej sprowadzano wyłącznie do przemocy.</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Także i dzisiaj chcemy wyraźnie podkreślić, iż każda wojna jest nieszczęściem i nie może być nigdy odpowiednim sposobem rozwiązywania problemów międzynarodowych. Nigdy nim nie była i nigdy nie będzie, ponieważ rodzi ona nowe, poważniejsze konflikty. Gdy wybucha wojna, staje się „bezsensowną rzezią”, „ryzykiem, od którego nie ma odwrotu”, która niszczy teraźniejszość i zagraża przyszłości ludzi: „Przez pokój nic nie ginie, przez wojnę można utracić wszystko”. W ostatecznym rozrachunku wojna jest zawsze porażką ludzkości. Jest wyrazem barbarzyństwa i całkiem nieskutecznym narzędziem rozwiązywania nieporozumień. </w:t>
      </w:r>
      <w:proofErr w:type="spellStart"/>
      <w:r>
        <w:rPr>
          <w:rFonts w:ascii="MuseoSans-300" w:hAnsi="MuseoSans-300"/>
          <w:color w:val="222222"/>
          <w:sz w:val="23"/>
          <w:szCs w:val="23"/>
        </w:rPr>
        <w:t>Papiez</w:t>
      </w:r>
      <w:proofErr w:type="spellEnd"/>
      <w:r>
        <w:rPr>
          <w:rFonts w:ascii="MuseoSans-300" w:hAnsi="MuseoSans-300"/>
          <w:color w:val="222222"/>
          <w:sz w:val="23"/>
          <w:szCs w:val="23"/>
        </w:rPr>
        <w:t>̇ Paweł VI podczas swojego wystąpienia na Sesji Konferencji Rozbrojeniowej ONZ w 1978 r. nazwał wojnę „irracjonalnym i niemożliwym do zaakceptowania środkiem regulowania sporów między państwami”.</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„Wszelkie działania wojenne, zmierzające bez żadnej różnicy do zniszczenia całych miast lub też większych połaci kraju z ich mieszkańcami, są zbrodnią przeciw Bogu i samemu człowiekowi, zasługującą na stanowcze i natychmiastowe potępienie” (</w:t>
      </w:r>
      <w:proofErr w:type="spellStart"/>
      <w:r>
        <w:rPr>
          <w:rStyle w:val="Uwydatnienie"/>
          <w:rFonts w:ascii="MuseoSans-300" w:hAnsi="MuseoSans-300"/>
          <w:color w:val="222222"/>
          <w:sz w:val="23"/>
          <w:szCs w:val="23"/>
        </w:rPr>
        <w:t>Gaudium</w:t>
      </w:r>
      <w:proofErr w:type="spellEnd"/>
      <w:r>
        <w:rPr>
          <w:rStyle w:val="Uwydatnienie"/>
          <w:rFonts w:ascii="MuseoSans-300" w:hAnsi="MuseoSans-300"/>
          <w:color w:val="222222"/>
          <w:sz w:val="23"/>
          <w:szCs w:val="23"/>
        </w:rPr>
        <w:t xml:space="preserve"> et </w:t>
      </w:r>
      <w:proofErr w:type="spellStart"/>
      <w:r>
        <w:rPr>
          <w:rStyle w:val="Uwydatnienie"/>
          <w:rFonts w:ascii="MuseoSans-300" w:hAnsi="MuseoSans-300"/>
          <w:color w:val="222222"/>
          <w:sz w:val="23"/>
          <w:szCs w:val="23"/>
        </w:rPr>
        <w:t>spes</w:t>
      </w:r>
      <w:proofErr w:type="spellEnd"/>
      <w:r>
        <w:rPr>
          <w:rFonts w:ascii="MuseoSans-300" w:hAnsi="MuseoSans-300"/>
          <w:color w:val="222222"/>
          <w:sz w:val="23"/>
          <w:szCs w:val="23"/>
        </w:rPr>
        <w:t>, 80).</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„Działania w sposób zamierzony sprzeczne z prawem narodów i jego powszechnymi zasadami, podobnie jak nakazujące je zarządzenia, są zbrodniami. Nie wystarczy ślepe posłuszeństwo, by usprawiedliwić tych, którzy się im podporządkowują. Zagłada ludu, narodu czy mniejszości etnicznej powinna być potępiona jako grzech śmiertelny. Istnieje moralny obowiązek stawiania oporu rozkazom, które nakazują ludobójstwo” (KKK 2313).</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2. Poszukiwanie alternatywnych wobec wojny sposobów rozwiązywania międzynarodowych konfliktów stało się dzisiaj niezwłoczną potrzebą, gdyż przerażająca siła narzędzi zniszczenia dostępnych nawet średnim i małym mocarstwom oraz coraz silniejsze powiązania istniejące między narodami całej ziemi utrudniają dziś czy wręcz praktycznie uniemożliwiają ograniczenie skutków konfliktu. Nauczeni doświadczeniem poprzednich pokoleń zwracamy się więc z apelem do rządzących o powstrzymanie się od działań wojennych. Zachęcamy przywódców do niezwłocznego wycofania </w:t>
      </w:r>
      <w:proofErr w:type="spellStart"/>
      <w:r>
        <w:rPr>
          <w:rFonts w:ascii="MuseoSans-300" w:hAnsi="MuseoSans-300"/>
          <w:color w:val="222222"/>
          <w:sz w:val="23"/>
          <w:szCs w:val="23"/>
        </w:rPr>
        <w:t>sie</w:t>
      </w:r>
      <w:proofErr w:type="spellEnd"/>
      <w:r>
        <w:rPr>
          <w:rFonts w:ascii="MuseoSans-300" w:hAnsi="MuseoSans-300"/>
          <w:color w:val="222222"/>
          <w:sz w:val="23"/>
          <w:szCs w:val="23"/>
        </w:rPr>
        <w:t>̨ z drogi stawiania ultimatum i wykorzystywania innego państwa, jako karty przetargowej. Wszelkie rozbieżności interesów winny być rozwiązywane nie przy użyciu broni, ale na drodze porozumień . Wspólnota międzynarodowa winna solidarnie połączyć swoje wysiłki i aktywnie wesprzeć wszystkimi możliwymi sposobami będące w zagrożeniu społeczeństwo.</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3. W imieniu własnym i naszych wspólnot przypominamy, iż „popieranie pokoju w świecie jest nieodłącznym elementem posłannictwa, przez które Kościół kontynuuje zbawcze dzieło Chrystusa na ziemi. Kościół jest bowiem „w Chrystusie ‘sakramentem’, czyli znakiem i narzędziem pokoju w świecie i dla świata. Budowanie prawdziwego pokoju jest wyrazem chrześcijańskiej wiary w miłość Boga do każdego człowieka. Z wyzwalającej wiary w miłość Boga pochodzi nowa wizja świata i nowy sposób podejścia do bliźniego, niezależnie od tego, czy jest on pojedynczą osobą, czy całym narodem: to wiara natchniona przez pokój, który Chrystus pozostawił swoim uczniom (J 14,27), przemienia i odnawia życie (KNSK, 516). Fundamentem relacji międzyludzkich kultury judeochrześcijańskiej są wartości: wiary, nadziei i miłości a także prawdy, piękna i dobra bez których nie ma i nie będzie trwałej pokojowej przyszłości. Obecna sytuacja, domaga się od chrześcijan tradycji wschodniej i zachodniej pełnej odpowiedzialności za teraźniejszość i przyszłość naszego kontynentu oraz gotowości ponoszenia ofiar w obronie wspólnoty rodzinnej, narodowej i państwowej.</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4. W związku z tym zapraszamy wszystkich do połączenia się we wspólnej modlitwie: „Boże ojców naszych, wielki i miłosierny! Panie życia i pokoju, Ojcze wszystkich ludzi. Twoją wolą jest pokój, a nie udręczenie. Potęp wojny i obal pychę gwałtowników. Wysłałeś Syna swego Jezusa </w:t>
      </w:r>
      <w:r>
        <w:rPr>
          <w:rFonts w:ascii="MuseoSans-300" w:hAnsi="MuseoSans-300"/>
          <w:color w:val="222222"/>
          <w:sz w:val="23"/>
          <w:szCs w:val="23"/>
        </w:rPr>
        <w:lastRenderedPageBreak/>
        <w:t>Chrystusa, aby głosił pokój bliskim i dalekim i zjednoczył w jedną rodzinę ludzi wszystkich ras i pokoleń.</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Usłysz krzyk wszystkich Twoich dzieci, udręczone błaganie całej ludzkości. Niech już nie będzie więcej wojny – złej przygody, z której nie ma odwrotu, niech już nie będzie więcej wojny – kłębowiska walki i przemocy. Spraw, niech ustanie wojna […], która zagraża Twoim stworzeniom na niebie, na ziemi i w morzu.</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 Maryją, Matką Jezusa i naszą, błagamy Cię, przemów do serc ludzi odpowiedzialnych za losy narodów. Zniszcz logikę odwetów i zemsty, a poddaj przez Ducha Świętego nowe rozwiązania wielkoduszne i szlachetne, w dialogu i cierpliwym wyczekiwaniu – bardziej owocne niż gwałtowne działania wojenne.</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Ojcze, obdarz nasze czasy dniami pokoju. Niech już nie będzie więcej wojny. Amen. (św. Jan Paweł II).</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Arcybiskup Większy Światosław Szewczuk</w:t>
      </w:r>
      <w:r>
        <w:rPr>
          <w:rFonts w:ascii="MuseoSans-300" w:hAnsi="MuseoSans-300"/>
          <w:color w:val="222222"/>
          <w:sz w:val="23"/>
          <w:szCs w:val="23"/>
        </w:rPr>
        <w:br/>
        <w:t>Zwierzchnik Ukraińskiego Kościoła Greckokatolickiego</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Arcybiskup Stanisław Gądecki</w:t>
      </w:r>
      <w:r>
        <w:rPr>
          <w:rFonts w:ascii="MuseoSans-300" w:hAnsi="MuseoSans-300"/>
          <w:color w:val="222222"/>
          <w:sz w:val="23"/>
          <w:szCs w:val="23"/>
        </w:rPr>
        <w:br/>
        <w:t>Przewodniczący Konferencji Episkopatu Polski</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Arcybiskup Mieczysław Mokrzycki</w:t>
      </w:r>
      <w:r>
        <w:rPr>
          <w:rFonts w:ascii="MuseoSans-300" w:hAnsi="MuseoSans-300"/>
          <w:color w:val="222222"/>
          <w:sz w:val="23"/>
          <w:szCs w:val="23"/>
        </w:rPr>
        <w:br/>
        <w:t>p.o. Przewodniczącego Konferencji Episkopatu Ukrainy</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Arcybiskup Eugeniusz Popowicz</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Metropolita Przemysko-Warszawski Kościoła Greckokatolickiego w Polsce</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Biskup </w:t>
      </w:r>
      <w:proofErr w:type="spellStart"/>
      <w:r>
        <w:rPr>
          <w:rFonts w:ascii="MuseoSans-300" w:hAnsi="MuseoSans-300"/>
          <w:color w:val="222222"/>
          <w:sz w:val="23"/>
          <w:szCs w:val="23"/>
        </w:rPr>
        <w:t>Nił</w:t>
      </w:r>
      <w:proofErr w:type="spellEnd"/>
      <w:r>
        <w:rPr>
          <w:rFonts w:ascii="MuseoSans-300" w:hAnsi="MuseoSans-300"/>
          <w:color w:val="222222"/>
          <w:sz w:val="23"/>
          <w:szCs w:val="23"/>
        </w:rPr>
        <w:t xml:space="preserve"> Łuszczak</w:t>
      </w:r>
      <w:r>
        <w:rPr>
          <w:rFonts w:ascii="MuseoSans-300" w:hAnsi="MuseoSans-300"/>
          <w:color w:val="222222"/>
          <w:sz w:val="23"/>
          <w:szCs w:val="23"/>
        </w:rPr>
        <w:br/>
        <w:t>Administrator Apostolski </w:t>
      </w:r>
      <w:proofErr w:type="spellStart"/>
      <w:r>
        <w:rPr>
          <w:rStyle w:val="Uwydatnienie"/>
          <w:rFonts w:ascii="MuseoSans-300" w:hAnsi="MuseoSans-300"/>
          <w:color w:val="222222"/>
          <w:sz w:val="23"/>
          <w:szCs w:val="23"/>
        </w:rPr>
        <w:t>sede</w:t>
      </w:r>
      <w:proofErr w:type="spellEnd"/>
      <w:r>
        <w:rPr>
          <w:rStyle w:val="Uwydatnienie"/>
          <w:rFonts w:ascii="MuseoSans-300" w:hAnsi="MuseoSans-300"/>
          <w:color w:val="222222"/>
          <w:sz w:val="23"/>
          <w:szCs w:val="23"/>
        </w:rPr>
        <w:t xml:space="preserve"> </w:t>
      </w:r>
      <w:proofErr w:type="spellStart"/>
      <w:r>
        <w:rPr>
          <w:rStyle w:val="Uwydatnienie"/>
          <w:rFonts w:ascii="MuseoSans-300" w:hAnsi="MuseoSans-300"/>
          <w:color w:val="222222"/>
          <w:sz w:val="23"/>
          <w:szCs w:val="23"/>
        </w:rPr>
        <w:t>vacante</w:t>
      </w:r>
      <w:proofErr w:type="spellEnd"/>
      <w:r>
        <w:rPr>
          <w:rStyle w:val="Uwydatnienie"/>
          <w:rFonts w:ascii="MuseoSans-300" w:hAnsi="MuseoSans-300"/>
          <w:color w:val="222222"/>
          <w:sz w:val="23"/>
          <w:szCs w:val="23"/>
        </w:rPr>
        <w:t> </w:t>
      </w:r>
      <w:r>
        <w:rPr>
          <w:rFonts w:ascii="MuseoSans-300" w:hAnsi="MuseoSans-300"/>
          <w:color w:val="222222"/>
          <w:sz w:val="23"/>
          <w:szCs w:val="23"/>
        </w:rPr>
        <w:t xml:space="preserve">Greckokatolickiej Eparchii </w:t>
      </w:r>
      <w:proofErr w:type="spellStart"/>
      <w:r>
        <w:rPr>
          <w:rFonts w:ascii="MuseoSans-300" w:hAnsi="MuseoSans-300"/>
          <w:color w:val="222222"/>
          <w:sz w:val="23"/>
          <w:szCs w:val="23"/>
        </w:rPr>
        <w:t>Mukaczewskiej</w:t>
      </w:r>
      <w:proofErr w:type="spellEnd"/>
      <w:r>
        <w:rPr>
          <w:rStyle w:val="Uwydatnienie"/>
          <w:rFonts w:ascii="MuseoSans-300" w:hAnsi="MuseoSans-300"/>
          <w:color w:val="222222"/>
          <w:sz w:val="23"/>
          <w:szCs w:val="23"/>
        </w:rPr>
        <w:t> </w:t>
      </w:r>
      <w:proofErr w:type="spellStart"/>
      <w:r>
        <w:rPr>
          <w:rStyle w:val="Uwydatnienie"/>
          <w:rFonts w:ascii="MuseoSans-300" w:hAnsi="MuseoSans-300"/>
          <w:color w:val="222222"/>
          <w:sz w:val="23"/>
          <w:szCs w:val="23"/>
        </w:rPr>
        <w:t>sui</w:t>
      </w:r>
      <w:proofErr w:type="spellEnd"/>
      <w:r>
        <w:rPr>
          <w:rStyle w:val="Uwydatnienie"/>
          <w:rFonts w:ascii="MuseoSans-300" w:hAnsi="MuseoSans-300"/>
          <w:color w:val="222222"/>
          <w:sz w:val="23"/>
          <w:szCs w:val="23"/>
        </w:rPr>
        <w:t xml:space="preserve"> iuris</w:t>
      </w:r>
    </w:p>
    <w:p w:rsidR="00914245" w:rsidRDefault="00914245" w:rsidP="00914245">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Kijów – Warszawa – Lwów – </w:t>
      </w:r>
      <w:proofErr w:type="spellStart"/>
      <w:r>
        <w:rPr>
          <w:rFonts w:ascii="MuseoSans-300" w:hAnsi="MuseoSans-300"/>
          <w:color w:val="222222"/>
          <w:sz w:val="23"/>
          <w:szCs w:val="23"/>
        </w:rPr>
        <w:t>Użhorod</w:t>
      </w:r>
      <w:proofErr w:type="spellEnd"/>
      <w:r>
        <w:rPr>
          <w:rFonts w:ascii="MuseoSans-300" w:hAnsi="MuseoSans-300"/>
          <w:color w:val="222222"/>
          <w:sz w:val="23"/>
          <w:szCs w:val="23"/>
        </w:rPr>
        <w:t>, dnia 24 stycznia 2022 roku</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D00"/>
    <w:rsid w:val="00913AB9"/>
    <w:rsid w:val="00914245"/>
    <w:rsid w:val="00996D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3E3BE6-6052-4E6D-B9CC-05F675D3B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91424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9142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14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904</Words>
  <Characters>5430</Characters>
  <Application>Microsoft Office Word</Application>
  <DocSecurity>0</DocSecurity>
  <Lines>45</Lines>
  <Paragraphs>12</Paragraphs>
  <ScaleCrop>false</ScaleCrop>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2022-01-24T08:12:00Z</dcterms:created>
  <dcterms:modified xsi:type="dcterms:W3CDTF">2022-01-24T08:12:00Z</dcterms:modified>
</cp:coreProperties>
</file>